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E1C7A9" w14:textId="20A3C9AC" w:rsidR="006073C7" w:rsidRPr="00CD4808" w:rsidRDefault="00463810" w:rsidP="00881A36">
      <w:pPr>
        <w:spacing w:after="0" w:line="240" w:lineRule="auto"/>
        <w:jc w:val="both"/>
        <w:rPr>
          <w:rFonts w:ascii="Arial" w:hAnsi="Arial" w:cs="Arial"/>
          <w:sz w:val="25"/>
          <w:szCs w:val="25"/>
        </w:rPr>
      </w:pPr>
      <w:r w:rsidRPr="00CD4808">
        <w:rPr>
          <w:rFonts w:ascii="Arial" w:hAnsi="Arial" w:cs="Arial"/>
          <w:noProof/>
          <w:sz w:val="25"/>
          <w:szCs w:val="25"/>
          <w:lang w:eastAsia="ru-RU"/>
        </w:rPr>
        <w:drawing>
          <wp:inline distT="0" distB="0" distL="0" distR="0" wp14:anchorId="638BD9D2" wp14:editId="6CBCE88C">
            <wp:extent cx="5939992" cy="1511656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шапки-04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992" cy="1511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DE7998" w14:textId="77777777" w:rsidR="00881A36" w:rsidRPr="00CD4808" w:rsidRDefault="00881A36" w:rsidP="00881A36">
      <w:pPr>
        <w:tabs>
          <w:tab w:val="left" w:pos="567"/>
        </w:tabs>
        <w:spacing w:after="0" w:line="240" w:lineRule="auto"/>
        <w:ind w:firstLine="567"/>
        <w:jc w:val="both"/>
        <w:rPr>
          <w:rFonts w:ascii="Arial" w:hAnsi="Arial" w:cs="Arial"/>
          <w:i/>
          <w:sz w:val="25"/>
          <w:szCs w:val="25"/>
        </w:rPr>
      </w:pPr>
    </w:p>
    <w:p w14:paraId="47EBAD10" w14:textId="77777777" w:rsidR="00881A36" w:rsidRPr="00CD4808" w:rsidRDefault="00881A36" w:rsidP="00881A36">
      <w:pPr>
        <w:tabs>
          <w:tab w:val="left" w:pos="567"/>
        </w:tabs>
        <w:spacing w:after="0" w:line="240" w:lineRule="auto"/>
        <w:ind w:firstLine="567"/>
        <w:jc w:val="both"/>
        <w:rPr>
          <w:rFonts w:ascii="Arial" w:hAnsi="Arial" w:cs="Arial"/>
          <w:i/>
          <w:sz w:val="25"/>
          <w:szCs w:val="25"/>
        </w:rPr>
      </w:pPr>
    </w:p>
    <w:p w14:paraId="3500EA31" w14:textId="77777777" w:rsidR="00CD4808" w:rsidRDefault="00CD4808" w:rsidP="00881A36">
      <w:pPr>
        <w:tabs>
          <w:tab w:val="left" w:pos="567"/>
        </w:tabs>
        <w:spacing w:after="0" w:line="240" w:lineRule="auto"/>
        <w:ind w:firstLine="567"/>
        <w:jc w:val="both"/>
        <w:rPr>
          <w:rFonts w:ascii="Arial" w:hAnsi="Arial" w:cs="Arial"/>
          <w:i/>
          <w:sz w:val="25"/>
          <w:szCs w:val="25"/>
        </w:rPr>
      </w:pPr>
    </w:p>
    <w:p w14:paraId="472C0AEA" w14:textId="77777777" w:rsidR="00A022E1" w:rsidRPr="00CD4808" w:rsidRDefault="00A022E1" w:rsidP="00881A36">
      <w:pPr>
        <w:tabs>
          <w:tab w:val="left" w:pos="567"/>
        </w:tabs>
        <w:spacing w:after="0" w:line="240" w:lineRule="auto"/>
        <w:ind w:firstLine="567"/>
        <w:jc w:val="both"/>
        <w:rPr>
          <w:rFonts w:ascii="Arial" w:hAnsi="Arial" w:cs="Arial"/>
          <w:i/>
          <w:sz w:val="25"/>
          <w:szCs w:val="25"/>
        </w:rPr>
      </w:pPr>
      <w:proofErr w:type="spellStart"/>
      <w:r w:rsidRPr="00CD4808">
        <w:rPr>
          <w:rFonts w:ascii="Arial" w:hAnsi="Arial" w:cs="Arial"/>
          <w:i/>
          <w:sz w:val="25"/>
          <w:szCs w:val="25"/>
        </w:rPr>
        <w:t>п.п</w:t>
      </w:r>
      <w:proofErr w:type="spellEnd"/>
      <w:r w:rsidRPr="00CD4808">
        <w:rPr>
          <w:rFonts w:ascii="Arial" w:hAnsi="Arial" w:cs="Arial"/>
          <w:i/>
          <w:sz w:val="25"/>
          <w:szCs w:val="25"/>
        </w:rPr>
        <w:t>. б) п. 19 Стандартов</w:t>
      </w:r>
    </w:p>
    <w:p w14:paraId="7FAB81D4" w14:textId="77777777" w:rsidR="00A022E1" w:rsidRPr="00CD4808" w:rsidRDefault="00A022E1" w:rsidP="00881A36">
      <w:pPr>
        <w:tabs>
          <w:tab w:val="left" w:pos="567"/>
        </w:tabs>
        <w:spacing w:after="0" w:line="240" w:lineRule="auto"/>
        <w:ind w:firstLine="567"/>
        <w:jc w:val="both"/>
        <w:rPr>
          <w:rFonts w:ascii="Arial" w:hAnsi="Arial" w:cs="Arial"/>
          <w:i/>
          <w:sz w:val="25"/>
          <w:szCs w:val="25"/>
        </w:rPr>
      </w:pPr>
      <w:r w:rsidRPr="00CD4808">
        <w:rPr>
          <w:rFonts w:ascii="Arial" w:hAnsi="Arial" w:cs="Arial"/>
          <w:i/>
          <w:sz w:val="25"/>
          <w:szCs w:val="25"/>
        </w:rPr>
        <w:t>б) о расходах, связанных с осуществлением технологического присоединения, не включаемых в плату за технологическое присоединение (и подлежащих учету (учтенных) в тарифах на услуги по передаче электрической энергии), с указанием источника официального опубликования решения регулирующего органа об установлении тарифов, содержащего информацию о размере таких расходов</w:t>
      </w:r>
    </w:p>
    <w:p w14:paraId="3AFA8A67" w14:textId="24B07B26" w:rsidR="00A022E1" w:rsidRPr="00CD4808" w:rsidRDefault="00A022E1" w:rsidP="00881A36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5"/>
          <w:szCs w:val="25"/>
        </w:rPr>
      </w:pPr>
      <w:r w:rsidRPr="00CD4808">
        <w:rPr>
          <w:rFonts w:ascii="Arial" w:hAnsi="Arial" w:cs="Arial"/>
          <w:sz w:val="25"/>
          <w:szCs w:val="25"/>
        </w:rPr>
        <w:t>____</w:t>
      </w:r>
      <w:r w:rsidR="0015613F" w:rsidRPr="00CD4808">
        <w:rPr>
          <w:rFonts w:ascii="Arial" w:hAnsi="Arial" w:cs="Arial"/>
          <w:sz w:val="25"/>
          <w:szCs w:val="25"/>
        </w:rPr>
        <w:t>____</w:t>
      </w:r>
      <w:r w:rsidRPr="00CD4808">
        <w:rPr>
          <w:rFonts w:ascii="Arial" w:hAnsi="Arial" w:cs="Arial"/>
          <w:sz w:val="25"/>
          <w:szCs w:val="25"/>
        </w:rPr>
        <w:t>____________________________________</w:t>
      </w:r>
      <w:r w:rsidR="0015613F" w:rsidRPr="00CD4808">
        <w:rPr>
          <w:rFonts w:ascii="Arial" w:hAnsi="Arial" w:cs="Arial"/>
          <w:sz w:val="25"/>
          <w:szCs w:val="25"/>
        </w:rPr>
        <w:t>________________________</w:t>
      </w:r>
    </w:p>
    <w:p w14:paraId="609B3960" w14:textId="1B739D94" w:rsidR="00A022E1" w:rsidRPr="00CD4808" w:rsidRDefault="00A022E1" w:rsidP="00881A36">
      <w:pPr>
        <w:tabs>
          <w:tab w:val="left" w:pos="567"/>
        </w:tabs>
        <w:spacing w:after="0" w:line="240" w:lineRule="auto"/>
        <w:ind w:firstLine="567"/>
        <w:jc w:val="both"/>
        <w:rPr>
          <w:rFonts w:ascii="Arial" w:hAnsi="Arial" w:cs="Arial"/>
          <w:sz w:val="25"/>
          <w:szCs w:val="25"/>
        </w:rPr>
      </w:pPr>
      <w:r w:rsidRPr="00CD4808">
        <w:rPr>
          <w:rFonts w:ascii="Arial" w:hAnsi="Arial" w:cs="Arial"/>
          <w:sz w:val="25"/>
          <w:szCs w:val="25"/>
        </w:rPr>
        <w:t>Размер выпадающих доходов, связанных с осуществлением технологического присоединения энергопринимающих устройств заявителей к электрическим сетям территориальных сетевых организаций, для включения в тариф на услуги по передаче электрической энергии на 2026 год, утвержден приказом департамента тарифной политики, энергетики и жилищно-коммунального комплекса Ямало-Ненецкого автономного округа от 28.11.2025</w:t>
      </w:r>
      <w:r w:rsidR="00CD4808">
        <w:rPr>
          <w:rFonts w:ascii="Arial" w:hAnsi="Arial" w:cs="Arial"/>
          <w:sz w:val="25"/>
          <w:szCs w:val="25"/>
        </w:rPr>
        <w:t xml:space="preserve"> </w:t>
      </w:r>
      <w:r w:rsidRPr="00CD4808">
        <w:rPr>
          <w:rFonts w:ascii="Arial" w:hAnsi="Arial" w:cs="Arial"/>
          <w:sz w:val="25"/>
          <w:szCs w:val="25"/>
        </w:rPr>
        <w:t>№ 168-т «Об утверждении стандартизированных тарифных ставок и формулы для расчета платы за технологическое присоединение к электрическим сетям территориальных сетевых организаций энергопринимающих устройств заявителей на 2026 год».</w:t>
      </w:r>
    </w:p>
    <w:p w14:paraId="2272F61E" w14:textId="26C83E0E" w:rsidR="0015613F" w:rsidRPr="00CD4808" w:rsidRDefault="0015613F" w:rsidP="00881A36">
      <w:pPr>
        <w:pStyle w:val="a7"/>
        <w:spacing w:before="0" w:beforeAutospacing="0" w:after="0" w:afterAutospacing="0"/>
        <w:ind w:firstLine="567"/>
        <w:rPr>
          <w:rFonts w:ascii="Arial" w:hAnsi="Arial" w:cs="Arial"/>
          <w:sz w:val="25"/>
          <w:szCs w:val="25"/>
        </w:rPr>
      </w:pPr>
      <w:r w:rsidRPr="00CD4808">
        <w:rPr>
          <w:rFonts w:ascii="Arial" w:hAnsi="Arial" w:cs="Arial"/>
          <w:bCs/>
          <w:sz w:val="25"/>
          <w:szCs w:val="25"/>
        </w:rPr>
        <w:t>Источник публикации</w:t>
      </w:r>
      <w:r w:rsidR="00881A36" w:rsidRPr="00CD4808">
        <w:rPr>
          <w:rFonts w:ascii="Arial" w:hAnsi="Arial" w:cs="Arial"/>
          <w:bCs/>
          <w:sz w:val="25"/>
          <w:szCs w:val="25"/>
        </w:rPr>
        <w:t>:</w:t>
      </w:r>
    </w:p>
    <w:p w14:paraId="2F588EBA" w14:textId="77777777" w:rsidR="0015613F" w:rsidRPr="00CD4808" w:rsidRDefault="0015613F" w:rsidP="00881A36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sz w:val="25"/>
          <w:szCs w:val="25"/>
        </w:rPr>
      </w:pPr>
      <w:r w:rsidRPr="00CD4808">
        <w:rPr>
          <w:rFonts w:ascii="Arial" w:hAnsi="Arial" w:cs="Arial"/>
          <w:sz w:val="25"/>
          <w:szCs w:val="25"/>
        </w:rPr>
        <w:t xml:space="preserve">Официальный сайт Правительства автономного округа в информационно-телекоммуникационной сети "Интернет" </w:t>
      </w:r>
      <w:hyperlink r:id="rId6" w:tgtFrame="_blank" w:tooltip="&lt;div class=&quot;doc www&quot;&gt;&lt;span class=&quot;aligner&quot;&gt;&lt;div class=&quot;icon listDocWWW-16&quot;&gt;&lt;/div&gt;&lt;/span&gt;www.yanao.ru&lt;/div&gt;" w:history="1">
        <w:r w:rsidRPr="00CD4808">
          <w:rPr>
            <w:rStyle w:val="a6"/>
            <w:rFonts w:ascii="Arial" w:hAnsi="Arial" w:cs="Arial"/>
            <w:sz w:val="25"/>
            <w:szCs w:val="25"/>
          </w:rPr>
          <w:t>www.yanao.ru</w:t>
        </w:r>
      </w:hyperlink>
      <w:r w:rsidRPr="00CD4808">
        <w:rPr>
          <w:rFonts w:ascii="Arial" w:hAnsi="Arial" w:cs="Arial"/>
          <w:sz w:val="25"/>
          <w:szCs w:val="25"/>
        </w:rPr>
        <w:t xml:space="preserve">, 02.12.2025, </w:t>
      </w:r>
    </w:p>
    <w:p w14:paraId="4B6CBC98" w14:textId="4C46335E" w:rsidR="001B1989" w:rsidRPr="00CD4808" w:rsidRDefault="0015613F" w:rsidP="00881A36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sz w:val="25"/>
          <w:szCs w:val="25"/>
        </w:rPr>
      </w:pPr>
      <w:r w:rsidRPr="00CD4808">
        <w:rPr>
          <w:rFonts w:ascii="Arial" w:hAnsi="Arial" w:cs="Arial"/>
          <w:sz w:val="25"/>
          <w:szCs w:val="25"/>
        </w:rPr>
        <w:t xml:space="preserve">Официальный интернет-портал правовой информации </w:t>
      </w:r>
      <w:hyperlink r:id="rId7" w:tgtFrame="_blank" w:tooltip="&lt;div class=&quot;doc www&quot;&gt;&lt;span class=&quot;aligner&quot;&gt;&lt;div class=&quot;icon listDocWWW-16&quot;&gt;&lt;/div&gt;&lt;/span&gt;http://pravo.gov.ru&lt;/div&gt;" w:history="1">
        <w:r w:rsidRPr="00CD4808">
          <w:rPr>
            <w:rStyle w:val="a6"/>
            <w:rFonts w:ascii="Arial" w:hAnsi="Arial" w:cs="Arial"/>
            <w:sz w:val="25"/>
            <w:szCs w:val="25"/>
          </w:rPr>
          <w:t>http://pravo.gov.ru</w:t>
        </w:r>
      </w:hyperlink>
      <w:r w:rsidRPr="00CD4808">
        <w:rPr>
          <w:rFonts w:ascii="Arial" w:hAnsi="Arial" w:cs="Arial"/>
          <w:sz w:val="25"/>
          <w:szCs w:val="25"/>
        </w:rPr>
        <w:t xml:space="preserve">, 02.12.2025 </w:t>
      </w:r>
    </w:p>
    <w:p w14:paraId="0287AEA9" w14:textId="3015E460" w:rsidR="0015613F" w:rsidRPr="00CD4808" w:rsidRDefault="001B1989" w:rsidP="00881A36">
      <w:pPr>
        <w:tabs>
          <w:tab w:val="left" w:pos="567"/>
        </w:tabs>
        <w:spacing w:after="0" w:line="240" w:lineRule="auto"/>
        <w:ind w:firstLine="567"/>
        <w:jc w:val="both"/>
        <w:rPr>
          <w:rFonts w:ascii="Arial" w:hAnsi="Arial" w:cs="Arial"/>
          <w:sz w:val="25"/>
          <w:szCs w:val="25"/>
        </w:rPr>
      </w:pPr>
      <w:r w:rsidRPr="00CD4808">
        <w:rPr>
          <w:rFonts w:ascii="Arial" w:hAnsi="Arial" w:cs="Arial"/>
          <w:sz w:val="25"/>
          <w:szCs w:val="25"/>
        </w:rPr>
        <w:t xml:space="preserve">Приказ от 28.11.2025 № 168-т </w:t>
      </w:r>
      <w:r w:rsidRPr="00CD4808">
        <w:rPr>
          <w:rFonts w:ascii="Arial" w:hAnsi="Arial" w:cs="Arial"/>
          <w:sz w:val="25"/>
          <w:szCs w:val="25"/>
        </w:rPr>
        <w:t>опубликован на официальном сайте Департамента тарифной политики, энергетики и жилищно-коммунального комплекса Ямало-Ненецкого автономного округа</w:t>
      </w:r>
      <w:r w:rsidRPr="00CD4808">
        <w:rPr>
          <w:rFonts w:ascii="Arial" w:hAnsi="Arial" w:cs="Arial"/>
          <w:sz w:val="25"/>
          <w:szCs w:val="25"/>
        </w:rPr>
        <w:t xml:space="preserve"> </w:t>
      </w:r>
      <w:r w:rsidR="00AE7FA2" w:rsidRPr="00CD4808">
        <w:rPr>
          <w:rFonts w:ascii="Arial" w:hAnsi="Arial" w:cs="Arial"/>
          <w:sz w:val="25"/>
          <w:szCs w:val="25"/>
        </w:rPr>
        <w:t>(</w:t>
      </w:r>
      <w:hyperlink r:id="rId8" w:history="1">
        <w:r w:rsidR="00AE7FA2" w:rsidRPr="00CD4808">
          <w:rPr>
            <w:rStyle w:val="a6"/>
            <w:rFonts w:ascii="Arial" w:hAnsi="Arial" w:cs="Arial"/>
            <w:sz w:val="25"/>
            <w:szCs w:val="25"/>
          </w:rPr>
          <w:t>https://rek-yamal.ru/documents/active/477510/</w:t>
        </w:r>
      </w:hyperlink>
      <w:r w:rsidR="00AE7FA2" w:rsidRPr="00CD4808">
        <w:rPr>
          <w:rFonts w:ascii="Arial" w:hAnsi="Arial" w:cs="Arial"/>
          <w:sz w:val="25"/>
          <w:szCs w:val="25"/>
        </w:rPr>
        <w:t>)</w:t>
      </w:r>
      <w:r w:rsidR="001F42F6" w:rsidRPr="00CD4808">
        <w:rPr>
          <w:rFonts w:ascii="Arial" w:hAnsi="Arial" w:cs="Arial"/>
          <w:sz w:val="25"/>
          <w:szCs w:val="25"/>
        </w:rPr>
        <w:t>.</w:t>
      </w:r>
    </w:p>
    <w:p w14:paraId="02BAB7F5" w14:textId="77777777" w:rsidR="00881A36" w:rsidRPr="00CD4808" w:rsidRDefault="00881A36" w:rsidP="00881A36">
      <w:pPr>
        <w:tabs>
          <w:tab w:val="left" w:pos="567"/>
        </w:tabs>
        <w:spacing w:after="0" w:line="240" w:lineRule="auto"/>
        <w:ind w:firstLine="567"/>
        <w:jc w:val="both"/>
        <w:rPr>
          <w:rFonts w:ascii="Arial" w:hAnsi="Arial" w:cs="Arial"/>
          <w:sz w:val="25"/>
          <w:szCs w:val="25"/>
        </w:rPr>
      </w:pPr>
    </w:p>
    <w:p w14:paraId="589D0860" w14:textId="77777777" w:rsidR="001B1989" w:rsidRPr="00CD4808" w:rsidRDefault="00A022E1" w:rsidP="00881A36">
      <w:pPr>
        <w:tabs>
          <w:tab w:val="left" w:pos="567"/>
        </w:tabs>
        <w:spacing w:after="0" w:line="240" w:lineRule="auto"/>
        <w:ind w:firstLine="567"/>
        <w:jc w:val="both"/>
        <w:rPr>
          <w:rFonts w:ascii="Arial" w:hAnsi="Arial" w:cs="Arial"/>
          <w:sz w:val="25"/>
          <w:szCs w:val="25"/>
        </w:rPr>
      </w:pPr>
      <w:r w:rsidRPr="00CD4808">
        <w:rPr>
          <w:rFonts w:ascii="Arial" w:hAnsi="Arial" w:cs="Arial"/>
          <w:sz w:val="25"/>
          <w:szCs w:val="25"/>
        </w:rPr>
        <w:t xml:space="preserve">Приказ от 28.11.2025 № 169-т «Об утверждении льготных ставок за 1 кВт запрашиваемой максимальной мощности при технологическом присоединении энергопринимающих </w:t>
      </w:r>
      <w:r w:rsidR="00C871BE" w:rsidRPr="00CD4808">
        <w:rPr>
          <w:rFonts w:ascii="Arial" w:hAnsi="Arial" w:cs="Arial"/>
          <w:sz w:val="25"/>
          <w:szCs w:val="25"/>
        </w:rPr>
        <w:t>устройств</w:t>
      </w:r>
      <w:r w:rsidRPr="00CD4808">
        <w:rPr>
          <w:rFonts w:ascii="Arial" w:hAnsi="Arial" w:cs="Arial"/>
          <w:sz w:val="25"/>
          <w:szCs w:val="25"/>
        </w:rPr>
        <w:t xml:space="preserve"> заявителей к электрическим сетям на территории Ямало-Ненецкого автономного округа на 2026 год» </w:t>
      </w:r>
    </w:p>
    <w:p w14:paraId="6DAC15CE" w14:textId="3D70F734" w:rsidR="005567ED" w:rsidRPr="00CD4808" w:rsidRDefault="005567ED" w:rsidP="00CD4808">
      <w:pPr>
        <w:pStyle w:val="a7"/>
        <w:spacing w:before="0" w:beforeAutospacing="0" w:after="0" w:afterAutospacing="0"/>
        <w:ind w:firstLine="567"/>
        <w:rPr>
          <w:rFonts w:ascii="Arial" w:hAnsi="Arial" w:cs="Arial"/>
          <w:sz w:val="25"/>
          <w:szCs w:val="25"/>
        </w:rPr>
      </w:pPr>
      <w:r w:rsidRPr="00CD4808">
        <w:rPr>
          <w:rFonts w:ascii="Arial" w:hAnsi="Arial" w:cs="Arial"/>
          <w:bCs/>
          <w:sz w:val="25"/>
          <w:szCs w:val="25"/>
        </w:rPr>
        <w:t>Источник публикации</w:t>
      </w:r>
      <w:r w:rsidR="00CD4808">
        <w:rPr>
          <w:rFonts w:ascii="Arial" w:hAnsi="Arial" w:cs="Arial"/>
          <w:bCs/>
          <w:sz w:val="25"/>
          <w:szCs w:val="25"/>
        </w:rPr>
        <w:t>:</w:t>
      </w:r>
    </w:p>
    <w:p w14:paraId="7DCD6C7B" w14:textId="77777777" w:rsidR="005567ED" w:rsidRPr="00CD4808" w:rsidRDefault="005567ED" w:rsidP="00CD4808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sz w:val="25"/>
          <w:szCs w:val="25"/>
        </w:rPr>
      </w:pPr>
      <w:r w:rsidRPr="00CD4808">
        <w:rPr>
          <w:rFonts w:ascii="Arial" w:hAnsi="Arial" w:cs="Arial"/>
          <w:sz w:val="25"/>
          <w:szCs w:val="25"/>
        </w:rPr>
        <w:t xml:space="preserve">Официальный сайт Правительства автономного округа в информационно-телекоммуникационной сети "Интернет" </w:t>
      </w:r>
      <w:hyperlink r:id="rId9" w:tgtFrame="_blank" w:tooltip="&lt;div class=&quot;doc www&quot;&gt;&lt;span class=&quot;aligner&quot;&gt;&lt;div class=&quot;icon listDocWWW-16&quot;&gt;&lt;/div&gt;&lt;/span&gt;www.yanao.ru&lt;/div&gt;" w:history="1">
        <w:r w:rsidRPr="00CD4808">
          <w:rPr>
            <w:rStyle w:val="a6"/>
            <w:rFonts w:ascii="Arial" w:hAnsi="Arial" w:cs="Arial"/>
            <w:sz w:val="25"/>
            <w:szCs w:val="25"/>
          </w:rPr>
          <w:t>www.yanao.ru</w:t>
        </w:r>
      </w:hyperlink>
      <w:r w:rsidRPr="00CD4808">
        <w:rPr>
          <w:rFonts w:ascii="Arial" w:hAnsi="Arial" w:cs="Arial"/>
          <w:sz w:val="25"/>
          <w:szCs w:val="25"/>
        </w:rPr>
        <w:t xml:space="preserve">, 02.12.2025, </w:t>
      </w:r>
    </w:p>
    <w:p w14:paraId="410697E2" w14:textId="035A29C4" w:rsidR="005567ED" w:rsidRPr="00CD4808" w:rsidRDefault="005567ED" w:rsidP="00CD4808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sz w:val="25"/>
          <w:szCs w:val="25"/>
        </w:rPr>
      </w:pPr>
      <w:r w:rsidRPr="00CD4808">
        <w:rPr>
          <w:rFonts w:ascii="Arial" w:hAnsi="Arial" w:cs="Arial"/>
          <w:sz w:val="25"/>
          <w:szCs w:val="25"/>
        </w:rPr>
        <w:t xml:space="preserve">Официальный интернет-портал правовой информации </w:t>
      </w:r>
      <w:hyperlink r:id="rId10" w:tgtFrame="_blank" w:tooltip="&lt;div class=&quot;doc www&quot;&gt;&lt;span class=&quot;aligner&quot;&gt;&lt;div class=&quot;icon listDocWWW-16&quot;&gt;&lt;/div&gt;&lt;/span&gt;http://pravo.gov.ru&lt;/div&gt;" w:history="1">
        <w:r w:rsidRPr="00CD4808">
          <w:rPr>
            <w:rStyle w:val="a6"/>
            <w:rFonts w:ascii="Arial" w:hAnsi="Arial" w:cs="Arial"/>
            <w:sz w:val="25"/>
            <w:szCs w:val="25"/>
          </w:rPr>
          <w:t>http://pravo.gov.ru</w:t>
        </w:r>
      </w:hyperlink>
      <w:r w:rsidRPr="00CD4808">
        <w:rPr>
          <w:rFonts w:ascii="Arial" w:hAnsi="Arial" w:cs="Arial"/>
          <w:sz w:val="25"/>
          <w:szCs w:val="25"/>
        </w:rPr>
        <w:t xml:space="preserve">, 02.12.2025 </w:t>
      </w:r>
    </w:p>
    <w:p w14:paraId="1FC0EBB4" w14:textId="43822257" w:rsidR="00A022E1" w:rsidRPr="00CD4808" w:rsidRDefault="005567ED" w:rsidP="00881A36">
      <w:pPr>
        <w:tabs>
          <w:tab w:val="left" w:pos="567"/>
        </w:tabs>
        <w:spacing w:after="0" w:line="240" w:lineRule="auto"/>
        <w:ind w:firstLine="567"/>
        <w:jc w:val="both"/>
        <w:rPr>
          <w:rFonts w:ascii="Arial" w:hAnsi="Arial" w:cs="Arial"/>
          <w:sz w:val="25"/>
          <w:szCs w:val="25"/>
        </w:rPr>
      </w:pPr>
      <w:r w:rsidRPr="00CD4808">
        <w:rPr>
          <w:rFonts w:ascii="Arial" w:hAnsi="Arial" w:cs="Arial"/>
          <w:sz w:val="25"/>
          <w:szCs w:val="25"/>
        </w:rPr>
        <w:t>Приказ от 28.11.2025 № 169</w:t>
      </w:r>
      <w:r w:rsidRPr="00CD4808">
        <w:rPr>
          <w:rFonts w:ascii="Arial" w:hAnsi="Arial" w:cs="Arial"/>
          <w:sz w:val="25"/>
          <w:szCs w:val="25"/>
        </w:rPr>
        <w:t>-т</w:t>
      </w:r>
      <w:r w:rsidRPr="00CD4808">
        <w:rPr>
          <w:rFonts w:ascii="Arial" w:hAnsi="Arial" w:cs="Arial"/>
          <w:sz w:val="25"/>
          <w:szCs w:val="25"/>
        </w:rPr>
        <w:t xml:space="preserve"> </w:t>
      </w:r>
      <w:r w:rsidR="00A022E1" w:rsidRPr="00CD4808">
        <w:rPr>
          <w:rFonts w:ascii="Arial" w:hAnsi="Arial" w:cs="Arial"/>
          <w:sz w:val="25"/>
          <w:szCs w:val="25"/>
        </w:rPr>
        <w:t>опубликован на официальном сайте Департамента тарифной политики, энергетики и жилищно-коммунального комплекса Ямало-Ненецкого автономного округа</w:t>
      </w:r>
      <w:r w:rsidR="001B1B23" w:rsidRPr="00CD4808">
        <w:rPr>
          <w:rFonts w:ascii="Arial" w:hAnsi="Arial" w:cs="Arial"/>
          <w:sz w:val="25"/>
          <w:szCs w:val="25"/>
        </w:rPr>
        <w:t xml:space="preserve"> </w:t>
      </w:r>
      <w:r w:rsidR="00881A36" w:rsidRPr="00CD4808">
        <w:rPr>
          <w:rFonts w:ascii="Arial" w:hAnsi="Arial" w:cs="Arial"/>
          <w:sz w:val="25"/>
          <w:szCs w:val="25"/>
        </w:rPr>
        <w:t>(</w:t>
      </w:r>
      <w:hyperlink r:id="rId11" w:history="1">
        <w:r w:rsidR="00881A36" w:rsidRPr="00CD4808">
          <w:rPr>
            <w:rStyle w:val="a6"/>
            <w:rFonts w:ascii="Arial" w:hAnsi="Arial" w:cs="Arial"/>
            <w:sz w:val="25"/>
            <w:szCs w:val="25"/>
          </w:rPr>
          <w:t>https://rek-yamal.ru/documents/active/477512/</w:t>
        </w:r>
      </w:hyperlink>
      <w:r w:rsidR="00881A36" w:rsidRPr="00CD4808">
        <w:rPr>
          <w:rFonts w:ascii="Arial" w:hAnsi="Arial" w:cs="Arial"/>
          <w:sz w:val="25"/>
          <w:szCs w:val="25"/>
        </w:rPr>
        <w:t xml:space="preserve">). </w:t>
      </w:r>
    </w:p>
    <w:p w14:paraId="471F0A4B" w14:textId="77777777" w:rsidR="00A022E1" w:rsidRDefault="00A022E1" w:rsidP="00881A36">
      <w:pPr>
        <w:tabs>
          <w:tab w:val="left" w:pos="567"/>
        </w:tabs>
        <w:spacing w:after="0" w:line="240" w:lineRule="auto"/>
        <w:ind w:firstLine="567"/>
        <w:jc w:val="both"/>
        <w:rPr>
          <w:rFonts w:ascii="Arial" w:hAnsi="Arial" w:cs="Arial"/>
          <w:b/>
          <w:sz w:val="25"/>
          <w:szCs w:val="25"/>
        </w:rPr>
      </w:pPr>
    </w:p>
    <w:p w14:paraId="31C867D3" w14:textId="77777777" w:rsidR="00CD4808" w:rsidRDefault="00CD4808" w:rsidP="00881A36">
      <w:pPr>
        <w:tabs>
          <w:tab w:val="left" w:pos="567"/>
        </w:tabs>
        <w:spacing w:after="0" w:line="240" w:lineRule="auto"/>
        <w:ind w:firstLine="567"/>
        <w:jc w:val="both"/>
        <w:rPr>
          <w:rFonts w:ascii="Arial" w:hAnsi="Arial" w:cs="Arial"/>
          <w:b/>
          <w:sz w:val="25"/>
          <w:szCs w:val="25"/>
        </w:rPr>
      </w:pPr>
    </w:p>
    <w:p w14:paraId="7043CCA3" w14:textId="77777777" w:rsidR="00CD4808" w:rsidRPr="00CD4808" w:rsidRDefault="00CD4808" w:rsidP="00881A36">
      <w:pPr>
        <w:tabs>
          <w:tab w:val="left" w:pos="567"/>
        </w:tabs>
        <w:spacing w:after="0" w:line="240" w:lineRule="auto"/>
        <w:ind w:firstLine="567"/>
        <w:jc w:val="both"/>
        <w:rPr>
          <w:rFonts w:ascii="Arial" w:hAnsi="Arial" w:cs="Arial"/>
          <w:b/>
          <w:sz w:val="25"/>
          <w:szCs w:val="25"/>
        </w:rPr>
      </w:pPr>
      <w:bookmarkStart w:id="0" w:name="_GoBack"/>
      <w:bookmarkEnd w:id="0"/>
    </w:p>
    <w:p w14:paraId="3CFEB00A" w14:textId="0BE16BC9" w:rsidR="00322687" w:rsidRPr="00CD4808" w:rsidRDefault="00A022E1" w:rsidP="00881A36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b/>
          <w:sz w:val="25"/>
          <w:szCs w:val="25"/>
        </w:rPr>
      </w:pPr>
      <w:r w:rsidRPr="00CD4808">
        <w:rPr>
          <w:rFonts w:ascii="Arial" w:hAnsi="Arial" w:cs="Arial"/>
          <w:b/>
          <w:sz w:val="25"/>
          <w:szCs w:val="25"/>
        </w:rPr>
        <w:t>Главный энергетик</w:t>
      </w:r>
      <w:r w:rsidRPr="00CD4808">
        <w:rPr>
          <w:rFonts w:ascii="Arial" w:hAnsi="Arial" w:cs="Arial"/>
          <w:b/>
          <w:sz w:val="25"/>
          <w:szCs w:val="25"/>
        </w:rPr>
        <w:tab/>
      </w:r>
      <w:r w:rsidRPr="00CD4808">
        <w:rPr>
          <w:rFonts w:ascii="Arial" w:hAnsi="Arial" w:cs="Arial"/>
          <w:b/>
          <w:sz w:val="25"/>
          <w:szCs w:val="25"/>
        </w:rPr>
        <w:tab/>
      </w:r>
      <w:r w:rsidRPr="00CD4808">
        <w:rPr>
          <w:rFonts w:ascii="Arial" w:hAnsi="Arial" w:cs="Arial"/>
          <w:b/>
          <w:sz w:val="25"/>
          <w:szCs w:val="25"/>
        </w:rPr>
        <w:tab/>
      </w:r>
      <w:r w:rsidRPr="00CD4808">
        <w:rPr>
          <w:rFonts w:ascii="Arial" w:hAnsi="Arial" w:cs="Arial"/>
          <w:b/>
          <w:sz w:val="25"/>
          <w:szCs w:val="25"/>
        </w:rPr>
        <w:tab/>
      </w:r>
      <w:r w:rsidRPr="00CD4808">
        <w:rPr>
          <w:rFonts w:ascii="Arial" w:hAnsi="Arial" w:cs="Arial"/>
          <w:b/>
          <w:sz w:val="25"/>
          <w:szCs w:val="25"/>
        </w:rPr>
        <w:tab/>
      </w:r>
      <w:r w:rsidRPr="00CD4808">
        <w:rPr>
          <w:rFonts w:ascii="Arial" w:hAnsi="Arial" w:cs="Arial"/>
          <w:b/>
          <w:sz w:val="25"/>
          <w:szCs w:val="25"/>
        </w:rPr>
        <w:tab/>
      </w:r>
      <w:r w:rsidRPr="00CD4808">
        <w:rPr>
          <w:rFonts w:ascii="Arial" w:hAnsi="Arial" w:cs="Arial"/>
          <w:b/>
          <w:sz w:val="25"/>
          <w:szCs w:val="25"/>
        </w:rPr>
        <w:tab/>
      </w:r>
      <w:r w:rsidRPr="00CD4808">
        <w:rPr>
          <w:rFonts w:ascii="Arial" w:hAnsi="Arial" w:cs="Arial"/>
          <w:b/>
          <w:sz w:val="25"/>
          <w:szCs w:val="25"/>
        </w:rPr>
        <w:tab/>
      </w:r>
      <w:r w:rsidR="0015613F" w:rsidRPr="00CD4808">
        <w:rPr>
          <w:rFonts w:ascii="Arial" w:hAnsi="Arial" w:cs="Arial"/>
          <w:b/>
          <w:sz w:val="25"/>
          <w:szCs w:val="25"/>
        </w:rPr>
        <w:tab/>
      </w:r>
      <w:r w:rsidRPr="00CD4808">
        <w:rPr>
          <w:rFonts w:ascii="Arial" w:hAnsi="Arial" w:cs="Arial"/>
          <w:b/>
          <w:sz w:val="25"/>
          <w:szCs w:val="25"/>
        </w:rPr>
        <w:t>А.В. Губин</w:t>
      </w:r>
    </w:p>
    <w:p w14:paraId="1EF7E88F" w14:textId="77777777" w:rsidR="00881A36" w:rsidRPr="00CD4808" w:rsidRDefault="00881A36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b/>
          <w:sz w:val="25"/>
          <w:szCs w:val="25"/>
        </w:rPr>
      </w:pPr>
    </w:p>
    <w:sectPr w:rsidR="00881A36" w:rsidRPr="00CD4808" w:rsidSect="00881A36">
      <w:pgSz w:w="11906" w:h="16838"/>
      <w:pgMar w:top="851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C178B1"/>
    <w:multiLevelType w:val="hybridMultilevel"/>
    <w:tmpl w:val="0DE09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3C7"/>
    <w:rsid w:val="00000599"/>
    <w:rsid w:val="00032B47"/>
    <w:rsid w:val="0003409D"/>
    <w:rsid w:val="000441EA"/>
    <w:rsid w:val="00107F5E"/>
    <w:rsid w:val="0015613F"/>
    <w:rsid w:val="001B1989"/>
    <w:rsid w:val="001B1B23"/>
    <w:rsid w:val="001B359C"/>
    <w:rsid w:val="001C4A5F"/>
    <w:rsid w:val="001F42F6"/>
    <w:rsid w:val="001F79DA"/>
    <w:rsid w:val="00281D37"/>
    <w:rsid w:val="002A2118"/>
    <w:rsid w:val="002D27AE"/>
    <w:rsid w:val="002D5E93"/>
    <w:rsid w:val="002D6B2C"/>
    <w:rsid w:val="002F2F86"/>
    <w:rsid w:val="00312D7D"/>
    <w:rsid w:val="00322687"/>
    <w:rsid w:val="0033603C"/>
    <w:rsid w:val="003501E0"/>
    <w:rsid w:val="00367148"/>
    <w:rsid w:val="00391EA8"/>
    <w:rsid w:val="003D0DF1"/>
    <w:rsid w:val="003E600F"/>
    <w:rsid w:val="004021B9"/>
    <w:rsid w:val="00463810"/>
    <w:rsid w:val="00475CFA"/>
    <w:rsid w:val="00475E86"/>
    <w:rsid w:val="00495E8F"/>
    <w:rsid w:val="004E4426"/>
    <w:rsid w:val="00512360"/>
    <w:rsid w:val="00545157"/>
    <w:rsid w:val="00547F5E"/>
    <w:rsid w:val="005567ED"/>
    <w:rsid w:val="005D4F20"/>
    <w:rsid w:val="006073C7"/>
    <w:rsid w:val="0066544B"/>
    <w:rsid w:val="006A1D2D"/>
    <w:rsid w:val="006C5B63"/>
    <w:rsid w:val="0073188D"/>
    <w:rsid w:val="007634AB"/>
    <w:rsid w:val="00764A20"/>
    <w:rsid w:val="007B5FED"/>
    <w:rsid w:val="00807EFA"/>
    <w:rsid w:val="00813D38"/>
    <w:rsid w:val="00817B87"/>
    <w:rsid w:val="00851AB1"/>
    <w:rsid w:val="008540FE"/>
    <w:rsid w:val="00881A36"/>
    <w:rsid w:val="008A6064"/>
    <w:rsid w:val="008E75E5"/>
    <w:rsid w:val="00975130"/>
    <w:rsid w:val="00A022E1"/>
    <w:rsid w:val="00A1555D"/>
    <w:rsid w:val="00A537F4"/>
    <w:rsid w:val="00A752EF"/>
    <w:rsid w:val="00A86A43"/>
    <w:rsid w:val="00AE7FA2"/>
    <w:rsid w:val="00AF03A0"/>
    <w:rsid w:val="00B1599D"/>
    <w:rsid w:val="00B27D9A"/>
    <w:rsid w:val="00B51671"/>
    <w:rsid w:val="00B52235"/>
    <w:rsid w:val="00B67147"/>
    <w:rsid w:val="00BA32ED"/>
    <w:rsid w:val="00BD60AF"/>
    <w:rsid w:val="00C3660C"/>
    <w:rsid w:val="00C7401A"/>
    <w:rsid w:val="00C871BE"/>
    <w:rsid w:val="00CC6320"/>
    <w:rsid w:val="00CD4808"/>
    <w:rsid w:val="00D371CE"/>
    <w:rsid w:val="00D65E24"/>
    <w:rsid w:val="00D67D51"/>
    <w:rsid w:val="00E15721"/>
    <w:rsid w:val="00E2210E"/>
    <w:rsid w:val="00EE3C66"/>
    <w:rsid w:val="00F12C21"/>
    <w:rsid w:val="00F50551"/>
    <w:rsid w:val="00F6052B"/>
    <w:rsid w:val="00F846A5"/>
    <w:rsid w:val="00FA47AF"/>
    <w:rsid w:val="00FC3565"/>
    <w:rsid w:val="00FD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FE760"/>
  <w15:chartTrackingRefBased/>
  <w15:docId w15:val="{41D93C1E-0D78-41AA-928C-780379222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3C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2C2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75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75130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1C4A5F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156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k-yamal.ru/documents/active/477510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ravo.gov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anao.ru" TargetMode="External"/><Relationship Id="rId11" Type="http://schemas.openxmlformats.org/officeDocument/2006/relationships/hyperlink" Target="https://rek-yamal.ru/documents/active/477512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pravo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yan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Кравцова Светлана Александровна</cp:lastModifiedBy>
  <cp:revision>63</cp:revision>
  <cp:lastPrinted>2025-12-17T13:20:00Z</cp:lastPrinted>
  <dcterms:created xsi:type="dcterms:W3CDTF">2025-07-24T09:12:00Z</dcterms:created>
  <dcterms:modified xsi:type="dcterms:W3CDTF">2025-12-18T04:41:00Z</dcterms:modified>
</cp:coreProperties>
</file>